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 xml:space="preserve">《巢湖市海风门窗有限公司 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●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 xml:space="preserve"> 监测方案》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/>
        </w:rPr>
        <w:t>项目名称：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欧式隔音节能门窗技术改造项目</w:t>
      </w:r>
    </w:p>
    <w:p>
      <w:pPr>
        <w:jc w:val="both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/>
        </w:rPr>
        <w:t>建设单位：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巢湖市海风门窗有限公司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eastAsia="zh-CN"/>
        </w:rPr>
        <w:t>地理位置：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安徽省巢湖市亚父街道旗鼓村</w:t>
      </w:r>
    </w:p>
    <w:p>
      <w:pPr>
        <w:bidi w:val="0"/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项目</w:t>
      </w:r>
      <w:r>
        <w:rPr>
          <w:rFonts w:hint="eastAsia"/>
          <w:b/>
          <w:bCs/>
          <w:sz w:val="28"/>
          <w:szCs w:val="28"/>
          <w:lang w:eastAsia="zh-CN"/>
        </w:rPr>
        <w:t>验收监测方案</w:t>
      </w:r>
    </w:p>
    <w:tbl>
      <w:tblPr>
        <w:tblStyle w:val="4"/>
        <w:tblW w:w="105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586"/>
        <w:gridCol w:w="1254"/>
        <w:gridCol w:w="1225"/>
        <w:gridCol w:w="1140"/>
        <w:gridCol w:w="2951"/>
        <w:gridCol w:w="1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监测类型</w:t>
            </w: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监测点位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监测项目</w:t>
            </w: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监测频次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监测周期</w:t>
            </w: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执行标准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有组织</w:t>
            </w: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排气筒进出口（机加工粉尘）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一天3次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2天</w:t>
            </w: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满足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《大气污染物综合排放标准》GB16297-1996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表2中15米二级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标准要求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276" w:type="dxa"/>
            <w:vMerge w:val="restart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无组织</w:t>
            </w: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厂界</w:t>
            </w:r>
          </w:p>
        </w:tc>
        <w:tc>
          <w:tcPr>
            <w:tcW w:w="1254" w:type="dxa"/>
            <w:vMerge w:val="restart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非甲烷总烃</w:t>
            </w:r>
          </w:p>
        </w:tc>
        <w:tc>
          <w:tcPr>
            <w:tcW w:w="1225" w:type="dxa"/>
            <w:vMerge w:val="restart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一天3次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2天</w:t>
            </w: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厂界浓度《大气污染物综合排放标准》GB16297-1996表2中监测浓度限值标准要求。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原环评文件标准要求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1276" w:type="dxa"/>
            <w:vMerge w:val="continue"/>
            <w:tcBorders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厂区内</w:t>
            </w:r>
          </w:p>
        </w:tc>
        <w:tc>
          <w:tcPr>
            <w:tcW w:w="1254" w:type="dxa"/>
            <w:vMerge w:val="continue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40" w:type="dxa"/>
            <w:vMerge w:val="continue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厂区内执行《挥发性有机物无组织排放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控制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标准》（GB37822-2019）中表A.1排放标准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151" w:type="dxa"/>
            <w:vMerge w:val="restart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更新后标准要求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276" w:type="dxa"/>
            <w:vMerge w:val="continue"/>
            <w:tcBorders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厂界</w:t>
            </w:r>
          </w:p>
        </w:tc>
        <w:tc>
          <w:tcPr>
            <w:tcW w:w="1254" w:type="dxa"/>
            <w:vMerge w:val="continue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40" w:type="dxa"/>
            <w:vMerge w:val="continue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厂界执行上海市地方标准《大气污染物综合排放标准》（DB31/933-2015)中表3排放标准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151" w:type="dxa"/>
            <w:vMerge w:val="continue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1276" w:type="dxa"/>
            <w:vMerge w:val="continue"/>
            <w:tcBorders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厂界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颗粒物</w:t>
            </w: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一天3次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2天</w:t>
            </w: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《大气污染物综合排放标准》GB16297-1996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中表2无组织排放要求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厂界噪声</w:t>
            </w: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厂界东、西、南、北侧各设1个监测点，旗鼓村东侧住户和旗鼓村西侧住户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噪声</w:t>
            </w: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1次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2天</w:t>
            </w: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执行《工业企业厂界环境噪声排放标准》GB12348-2008中2类区排放控制标准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  <w:jc w:val="center"/>
        </w:trPr>
        <w:tc>
          <w:tcPr>
            <w:tcW w:w="127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废水</w:t>
            </w:r>
          </w:p>
        </w:tc>
        <w:tc>
          <w:tcPr>
            <w:tcW w:w="1586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厂区总排   口 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COD、BOD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、SS、NH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-N、动植物油</w:t>
            </w: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一天4次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2天</w:t>
            </w:r>
          </w:p>
        </w:tc>
        <w:tc>
          <w:tcPr>
            <w:tcW w:w="29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《污水综合排放标准》（GB8978-1996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）三级标准</w:t>
            </w:r>
          </w:p>
        </w:tc>
        <w:tc>
          <w:tcPr>
            <w:tcW w:w="1151" w:type="dxa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0583" w:type="dxa"/>
            <w:gridSpan w:val="7"/>
            <w:shd w:val="clear" w:color="auto" w:fill="auto"/>
            <w:vAlign w:val="center"/>
          </w:tcPr>
          <w:p>
            <w:pPr>
              <w:bidi w:val="0"/>
              <w:spacing w:line="240" w:lineRule="auto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注：无组织监测按照原环评标准要求和更新后标准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要求监测，即两个标准都要对标。</w:t>
            </w:r>
          </w:p>
        </w:tc>
      </w:tr>
    </w:tbl>
    <w:p>
      <w:pPr>
        <w:spacing w:line="240" w:lineRule="auto"/>
        <w:jc w:val="center"/>
      </w:pPr>
    </w:p>
    <w:p>
      <w:pPr>
        <w:jc w:val="both"/>
      </w:pPr>
      <w:r>
        <w:drawing>
          <wp:inline distT="0" distB="0" distL="114300" distR="114300">
            <wp:extent cx="5271135" cy="3321685"/>
            <wp:effectExtent l="0" t="0" r="571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2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14ADC"/>
    <w:rsid w:val="06901135"/>
    <w:rsid w:val="07215269"/>
    <w:rsid w:val="13AB367A"/>
    <w:rsid w:val="1510494B"/>
    <w:rsid w:val="1F0732CD"/>
    <w:rsid w:val="22254933"/>
    <w:rsid w:val="35996552"/>
    <w:rsid w:val="386517D7"/>
    <w:rsid w:val="3A532E3B"/>
    <w:rsid w:val="476A0094"/>
    <w:rsid w:val="4CBF6D99"/>
    <w:rsid w:val="4F8B2A03"/>
    <w:rsid w:val="50731F61"/>
    <w:rsid w:val="6A821E98"/>
    <w:rsid w:val="6B402951"/>
    <w:rsid w:val="6CA22640"/>
    <w:rsid w:val="6DEA4DD4"/>
    <w:rsid w:val="762202E6"/>
    <w:rsid w:val="7A16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next w:val="1"/>
    <w:qFormat/>
    <w:uiPriority w:val="0"/>
    <w:pPr>
      <w:spacing w:after="120" w:line="480" w:lineRule="auto"/>
    </w:pPr>
  </w:style>
  <w:style w:type="table" w:styleId="4">
    <w:name w:val="Table Grid"/>
    <w:basedOn w:val="3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2021-07-22T03:10:00Z</dcterms:created>
  <dc:creator>亚庆环保</dc:creator>
  <cp:lastModifiedBy>Administrator</cp:lastModifiedBy>
  <cp:lastPrinted>2021-09-16T05:52:00Z</cp:lastPrinted>
  <dcterms:modified xsi:type="dcterms:W3CDTF">2021-09-18T01:36:50Z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DBC7BFB387724E8A9C47540D102E9616</vt:lpwstr>
  </property>
</Properties>
</file>